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7A401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hint="eastAsia" w:ascii="Times New Roman" w:hAnsi="Times New Roman" w:cs="Times New Roman"/>
          <w:b/>
          <w:sz w:val="36"/>
          <w:szCs w:val="36"/>
        </w:rPr>
        <w:t>江西铜业铅锌金属有限公司</w:t>
      </w:r>
      <w:r>
        <w:rPr>
          <w:rFonts w:hint="eastAsia" w:ascii="Times New Roman" w:hAnsi="Times New Roman" w:cs="Times New Roman"/>
          <w:b/>
          <w:sz w:val="36"/>
          <w:szCs w:val="36"/>
          <w:lang w:eastAsia="zh-CN"/>
        </w:rPr>
        <w:t>绿色智能冶炼一体化</w:t>
      </w:r>
      <w:r>
        <w:rPr>
          <w:rFonts w:hint="eastAsia" w:ascii="Times New Roman" w:hAnsi="Times New Roman" w:cs="Times New Roman"/>
          <w:b/>
          <w:sz w:val="36"/>
          <w:szCs w:val="36"/>
        </w:rPr>
        <w:t>工程</w:t>
      </w:r>
      <w:r>
        <w:rPr>
          <w:rFonts w:ascii="Times New Roman" w:hAnsi="Times New Roman" w:cs="Times New Roman"/>
          <w:b/>
          <w:sz w:val="36"/>
          <w:szCs w:val="36"/>
        </w:rPr>
        <w:t>环境影响评价第一次</w:t>
      </w:r>
      <w:r>
        <w:rPr>
          <w:rFonts w:hint="eastAsia" w:ascii="Times New Roman" w:hAnsi="Times New Roman" w:cs="Times New Roman"/>
          <w:b/>
          <w:sz w:val="36"/>
          <w:szCs w:val="36"/>
        </w:rPr>
        <w:t>公告</w:t>
      </w:r>
    </w:p>
    <w:p w14:paraId="2ABD05A1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根据《中华人民共和国环境影响评价法》及《环境影响评价公众参与办法》（生态环境部令第4号）等相关规定。现将有关“江西铜业铅锌金属有限公司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绿色智能冶炼一体化</w:t>
      </w:r>
      <w:r>
        <w:rPr>
          <w:rFonts w:hint="eastAsia" w:ascii="Times New Roman" w:hAnsi="Times New Roman" w:cs="Times New Roman"/>
          <w:sz w:val="24"/>
          <w:szCs w:val="24"/>
        </w:rPr>
        <w:t>工程”环境影响评价</w:t>
      </w:r>
      <w:r>
        <w:rPr>
          <w:rFonts w:ascii="Times New Roman" w:hAnsi="Times New Roman" w:cs="Times New Roman"/>
          <w:sz w:val="24"/>
          <w:szCs w:val="24"/>
        </w:rPr>
        <w:t>事宜公告如下：</w:t>
      </w:r>
    </w:p>
    <w:p w14:paraId="3627643F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一、项目</w:t>
      </w:r>
      <w:r>
        <w:rPr>
          <w:rFonts w:hint="eastAsia" w:ascii="Times New Roman" w:hAnsi="Times New Roman" w:cs="Times New Roman"/>
          <w:b/>
          <w:sz w:val="24"/>
          <w:szCs w:val="24"/>
        </w:rPr>
        <w:t>概况</w:t>
      </w:r>
    </w:p>
    <w:p w14:paraId="4489A8EA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项目名称：</w:t>
      </w:r>
      <w:r>
        <w:rPr>
          <w:rFonts w:hint="eastAsia" w:ascii="Times New Roman" w:hAnsi="Times New Roman" w:cs="Times New Roman"/>
          <w:sz w:val="24"/>
          <w:szCs w:val="24"/>
        </w:rPr>
        <w:t>江西铜业铅锌金属有限公司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绿色智能冶炼一体化</w:t>
      </w:r>
      <w:r>
        <w:rPr>
          <w:rFonts w:hint="eastAsia" w:ascii="Times New Roman" w:hAnsi="Times New Roman" w:cs="Times New Roman"/>
          <w:sz w:val="24"/>
          <w:szCs w:val="24"/>
        </w:rPr>
        <w:t>工程</w:t>
      </w:r>
    </w:p>
    <w:p w14:paraId="1AF54400">
      <w:pPr>
        <w:spacing w:line="360" w:lineRule="auto"/>
        <w:ind w:firstLine="480" w:firstLineChars="200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</w:rPr>
        <w:t>建设地点</w:t>
      </w:r>
      <w:r>
        <w:rPr>
          <w:rFonts w:ascii="Times New Roman" w:hAnsi="Times New Roman" w:cs="Times New Roman"/>
          <w:sz w:val="24"/>
          <w:szCs w:val="24"/>
        </w:rPr>
        <w:t>：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江西湖口高新技术产业园金砂湾园区</w:t>
      </w:r>
      <w:r>
        <w:rPr>
          <w:rFonts w:hint="default" w:ascii="Times New Roman" w:hAnsi="Times New Roman" w:cs="Times New Roman"/>
          <w:sz w:val="24"/>
          <w:szCs w:val="24"/>
        </w:rPr>
        <w:t>江西铜业铅锌金属有限公司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现有厂区内</w:t>
      </w:r>
    </w:p>
    <w:p w14:paraId="4CDB42DA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建设内容</w:t>
      </w:r>
      <w:r>
        <w:rPr>
          <w:rFonts w:ascii="Times New Roman" w:hAnsi="Times New Roman" w:cs="Times New Roman"/>
          <w:sz w:val="24"/>
          <w:szCs w:val="24"/>
        </w:rPr>
        <w:t>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本次扩建项目以铅精矿和锌精矿为主要原料，采用闪速法炼铅+电解精炼工艺和沸腾焙烧+常规浸出+大极板电积工艺，生产铅锭和锌锭产品并综合回收其中的金、银、铜、镉、锑、铟、铋等金属，扩建项目建成后可增加铅锭10万t/a、锌锭15万t/a、金锭2t/a、银锭366.65t/a、精镉675.27t/a、粗铜2981.05t/a、锑白1023.65t/a、精铟53.64t/a、铅铋合金616.7t/a、粗硒111.09t/a、粗汞25t/a的生产规模。</w:t>
      </w:r>
    </w:p>
    <w:p w14:paraId="5EBAF1CC">
      <w:p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</w:rPr>
        <w:t>现有工程及其环境保护情况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：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江西铜业铅锌金属有限公司由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江西铜业集团有限公司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和湖口县国有资产经营有限责任公司共同设立的，成立于2009年9月，处于鄱湖入口、长江之滨的九江湖口县，位于江西湖口高新技术产业园（原金砂湾工业园）内，是江西省“十百千亿工程”的重点建设项目，为目前国内装备先进的现代化大型铅锌联合冶炼工厂。江西铜业铅锌金属有限公司目前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主要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拥有10万吨铅冶炼工程（赣环督字〔2009〕108号）、10万吨锌冶炼工程（赣环督字〔2009〕109号）、20万吨铅锌冶炼综合回收工程（赣环评字〔2013〕316号）、原料变更改造项目（赣环环评〔2020〕29号）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等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项目，主要原料为铅精矿、锌精矿、废铅膏、废杂铅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、次氧化锌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，采用工艺为基夫赛特直接炼铅技术+湿法炼锌常规工艺，生产电铅、锌锭、硫酸、冰铜、镉锭、铟锭、金锭、银锭，并于2015年10月取得了10万吨／年铅冶炼项目及10万吨／年锌冶炼项目的环保验收批复，于2016年4月取得了年产20万吨铅锌冶炼综合回收项目的环保验收批复，于2022年8月10日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完成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了原料变更改造项目的自主验收。</w:t>
      </w:r>
    </w:p>
    <w:p w14:paraId="1358E9EA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二、建设单位和联系方式</w:t>
      </w:r>
    </w:p>
    <w:p w14:paraId="7B05EE36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建设单位：</w:t>
      </w:r>
      <w:r>
        <w:rPr>
          <w:rFonts w:hint="eastAsia" w:ascii="Times New Roman" w:hAnsi="Times New Roman" w:cs="Times New Roman"/>
          <w:sz w:val="24"/>
          <w:szCs w:val="24"/>
        </w:rPr>
        <w:t>江西铜业铅锌金属有限公司</w:t>
      </w:r>
    </w:p>
    <w:p w14:paraId="10C94F25"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>联 系 人：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苗应龙</w:t>
      </w:r>
    </w:p>
    <w:p w14:paraId="13AE486E"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>联系电话：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18770205297</w:t>
      </w:r>
      <w:bookmarkStart w:id="0" w:name="_GoBack"/>
      <w:bookmarkEnd w:id="0"/>
    </w:p>
    <w:p w14:paraId="6F9DDAA8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三、</w:t>
      </w:r>
      <w:r>
        <w:rPr>
          <w:rFonts w:hint="eastAsia" w:ascii="Times New Roman" w:hAnsi="Times New Roman" w:cs="Times New Roman"/>
          <w:b/>
          <w:sz w:val="24"/>
          <w:szCs w:val="24"/>
        </w:rPr>
        <w:t>环境影响</w:t>
      </w:r>
      <w:r>
        <w:rPr>
          <w:rFonts w:ascii="Times New Roman" w:hAnsi="Times New Roman" w:cs="Times New Roman"/>
          <w:b/>
          <w:sz w:val="24"/>
          <w:szCs w:val="24"/>
        </w:rPr>
        <w:t>评价单位及联系方式</w:t>
      </w:r>
    </w:p>
    <w:p w14:paraId="13083E18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环评单位：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知行</w:t>
      </w:r>
      <w:r>
        <w:rPr>
          <w:rFonts w:ascii="Times New Roman" w:hAnsi="Times New Roman" w:cs="Times New Roman"/>
          <w:sz w:val="24"/>
          <w:szCs w:val="24"/>
        </w:rPr>
        <w:t>道合（江西）环保产业技术研究院有限公司</w:t>
      </w:r>
    </w:p>
    <w:p w14:paraId="248B7195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联系人：汪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工</w:t>
      </w:r>
      <w:r>
        <w:rPr>
          <w:rFonts w:hint="eastAsia" w:ascii="Times New Roman" w:hAnsi="Times New Roman" w:cs="Times New Roman"/>
          <w:sz w:val="24"/>
          <w:szCs w:val="24"/>
        </w:rPr>
        <w:t xml:space="preserve">  联系</w:t>
      </w:r>
      <w:r>
        <w:rPr>
          <w:rFonts w:ascii="Times New Roman" w:hAnsi="Times New Roman" w:cs="Times New Roman"/>
          <w:sz w:val="24"/>
          <w:szCs w:val="24"/>
        </w:rPr>
        <w:t>电话：</w:t>
      </w:r>
      <w:r>
        <w:rPr>
          <w:rFonts w:hint="default" w:ascii="Times New Roman" w:hAnsi="Times New Roman" w:eastAsia="宋体" w:cs="Times New Roman"/>
          <w:sz w:val="24"/>
          <w:szCs w:val="24"/>
        </w:rPr>
        <w:t>0791-88116290</w:t>
      </w:r>
    </w:p>
    <w:p w14:paraId="29B7CD91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地址：江西省南昌高新区京东大道698号创业大厦D区408室</w:t>
      </w:r>
    </w:p>
    <w:p w14:paraId="7DCA48C8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四、环境影响评价的工作程序和主要工作内容</w:t>
      </w:r>
    </w:p>
    <w:p w14:paraId="3299A5AA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（一）</w:t>
      </w:r>
      <w:r>
        <w:rPr>
          <w:rFonts w:ascii="Times New Roman" w:hAnsi="Times New Roman" w:cs="Times New Roman"/>
          <w:sz w:val="24"/>
          <w:szCs w:val="24"/>
        </w:rPr>
        <w:t>工作程序</w:t>
      </w:r>
    </w:p>
    <w:p w14:paraId="2CA5FCE2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（1）准备阶段：研究有关文件，进行环境现状调查，筛选重点评价项目。</w:t>
      </w:r>
    </w:p>
    <w:p w14:paraId="365E155E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（2）正式工作阶段：进一步进行工程分析和现状调查，并进行环境影响预测和评价。</w:t>
      </w:r>
    </w:p>
    <w:p w14:paraId="6F905FD5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（3）编制报告书阶段：汇总资料和数据，提出环保措施和建议，给出结论，完成报告书编制。</w:t>
      </w:r>
    </w:p>
    <w:p w14:paraId="777145AE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（二）主要工作内容</w:t>
      </w:r>
    </w:p>
    <w:p w14:paraId="22936417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（1）工程分析：介绍项目目概况、项目建设地点环境概况和环境保护目标、环境质量现状，分析项目实施过程中的各阶段在不同时期对环境的影响及其评价，并提出环境保护建议和措施。</w:t>
      </w:r>
    </w:p>
    <w:p w14:paraId="2B44E791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（2）环境质量现状：按照国家法规的要求，对工程建设地区的环境质量现状进行监测和评价。</w:t>
      </w:r>
    </w:p>
    <w:p w14:paraId="10F43B1A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（3）环境影响预测：对建设项目的主要环境因子进行预测，对预测结果进行评价。</w:t>
      </w:r>
    </w:p>
    <w:p w14:paraId="299B19EA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（4）公众参与：采取环境信息公告或其他方式进行公众参与，在环评中反应公众参与的反馈意见，并给出采纳或不采纳的结论。</w:t>
      </w:r>
    </w:p>
    <w:p w14:paraId="49109CA0">
      <w:pPr>
        <w:spacing w:line="360" w:lineRule="auto"/>
        <w:ind w:firstLine="480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（5）提出环境影响评价结论：在前述工作的基础上提出评价结论。</w:t>
      </w:r>
    </w:p>
    <w:p w14:paraId="35723C23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五、征求公众意见</w:t>
      </w:r>
      <w:r>
        <w:rPr>
          <w:rFonts w:hint="eastAsia" w:ascii="Times New Roman" w:hAnsi="Times New Roman" w:cs="Times New Roman"/>
          <w:b/>
          <w:sz w:val="24"/>
          <w:szCs w:val="24"/>
        </w:rPr>
        <w:t>表的网络连接</w:t>
      </w:r>
    </w:p>
    <w:p w14:paraId="5D6FBFED">
      <w:pPr>
        <w:spacing w:line="360" w:lineRule="auto"/>
        <w:ind w:left="479" w:leftChars="228"/>
        <w:jc w:val="left"/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公众意见表网络链接: https://pan.baidu.com/s/18r_UoJrUiS9L5EpNxZCIDA 提取码: edc3</w:t>
      </w:r>
    </w:p>
    <w:p w14:paraId="22A08BB9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六、公众提出意见的主要方式、时限</w:t>
      </w:r>
    </w:p>
    <w:p w14:paraId="3A792B77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在完成项目环境影响报告书初稿（征求意见稿）编制后，建设单位将再次进行公告。在环境影响报告书征求意见稿编制过程中，公众均可通过电话、电子邮件、信函等方式向建设单位、评价单位提出与环境影响评价相关的意见。</w:t>
      </w:r>
    </w:p>
    <w:p w14:paraId="7953B85B">
      <w:pPr>
        <w:spacing w:line="360" w:lineRule="auto"/>
        <w:ind w:firstLine="480" w:firstLineChars="200"/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特此公告</w:t>
      </w:r>
    </w:p>
    <w:p w14:paraId="3D4552E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江西铜业铅锌金属有限公司</w:t>
      </w:r>
    </w:p>
    <w:p w14:paraId="0CAC464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26</w:t>
      </w:r>
      <w:r>
        <w:rPr>
          <w:rFonts w:ascii="Times New Roman" w:hAnsi="Times New Roman" w:cs="Times New Roman"/>
          <w:sz w:val="24"/>
          <w:szCs w:val="24"/>
        </w:rPr>
        <w:t>年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</w:t>
      </w:r>
      <w:r>
        <w:rPr>
          <w:rFonts w:ascii="Times New Roman" w:hAnsi="Times New Roman" w:cs="Times New Roman"/>
          <w:sz w:val="24"/>
          <w:szCs w:val="24"/>
        </w:rPr>
        <w:t>月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>日</w:t>
      </w:r>
    </w:p>
    <w:sectPr>
      <w:pgSz w:w="11907" w:h="16839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37E2"/>
    <w:rsid w:val="00062F33"/>
    <w:rsid w:val="001430AB"/>
    <w:rsid w:val="0014588A"/>
    <w:rsid w:val="001C4EB1"/>
    <w:rsid w:val="001E4E88"/>
    <w:rsid w:val="00255E95"/>
    <w:rsid w:val="002847BA"/>
    <w:rsid w:val="002B69FB"/>
    <w:rsid w:val="002C77A0"/>
    <w:rsid w:val="002D6251"/>
    <w:rsid w:val="00434AEE"/>
    <w:rsid w:val="004E63D4"/>
    <w:rsid w:val="0051741B"/>
    <w:rsid w:val="005C13C2"/>
    <w:rsid w:val="005C6F11"/>
    <w:rsid w:val="00623B0B"/>
    <w:rsid w:val="0069134D"/>
    <w:rsid w:val="00711FDA"/>
    <w:rsid w:val="00752817"/>
    <w:rsid w:val="0077331E"/>
    <w:rsid w:val="007F485A"/>
    <w:rsid w:val="00830509"/>
    <w:rsid w:val="00865B82"/>
    <w:rsid w:val="009379D1"/>
    <w:rsid w:val="00945E3A"/>
    <w:rsid w:val="00A217FD"/>
    <w:rsid w:val="00A47E52"/>
    <w:rsid w:val="00A71F63"/>
    <w:rsid w:val="00A7332A"/>
    <w:rsid w:val="00A8321A"/>
    <w:rsid w:val="00B61F85"/>
    <w:rsid w:val="00BB65E8"/>
    <w:rsid w:val="00C05F1B"/>
    <w:rsid w:val="00C0799A"/>
    <w:rsid w:val="00C61A54"/>
    <w:rsid w:val="00C9779A"/>
    <w:rsid w:val="00CA2F48"/>
    <w:rsid w:val="00D064C2"/>
    <w:rsid w:val="00D224B2"/>
    <w:rsid w:val="00D61AB7"/>
    <w:rsid w:val="00DE145F"/>
    <w:rsid w:val="00DE6B42"/>
    <w:rsid w:val="00EA6C63"/>
    <w:rsid w:val="00EE30B8"/>
    <w:rsid w:val="00F81D76"/>
    <w:rsid w:val="00FC4B80"/>
    <w:rsid w:val="00FD0E6E"/>
    <w:rsid w:val="00FD2879"/>
    <w:rsid w:val="00FD7CC8"/>
    <w:rsid w:val="15D64F30"/>
    <w:rsid w:val="18266BD5"/>
    <w:rsid w:val="2BA60B48"/>
    <w:rsid w:val="30154488"/>
    <w:rsid w:val="32D43A9B"/>
    <w:rsid w:val="397B44C4"/>
    <w:rsid w:val="3E5958BF"/>
    <w:rsid w:val="42EA4649"/>
    <w:rsid w:val="471F7CA4"/>
    <w:rsid w:val="51951911"/>
    <w:rsid w:val="7C52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9"/>
    <w:semiHidden/>
    <w:unhideWhenUsed/>
    <w:qFormat/>
    <w:uiPriority w:val="99"/>
    <w:rPr>
      <w:rFonts w:ascii="Courier New" w:hAnsi="Courier New" w:cs="Courier New"/>
      <w:sz w:val="20"/>
      <w:szCs w:val="20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9">
    <w:name w:val="HTML 预设格式 Char"/>
    <w:basedOn w:val="6"/>
    <w:link w:val="4"/>
    <w:semiHidden/>
    <w:qFormat/>
    <w:uiPriority w:val="99"/>
    <w:rPr>
      <w:rFonts w:ascii="Courier New" w:hAnsi="Courier New" w:cs="Courier New"/>
      <w:sz w:val="20"/>
      <w:szCs w:val="20"/>
    </w:rPr>
  </w:style>
  <w:style w:type="paragraph" w:customStyle="1" w:styleId="10">
    <w:name w:val="1正文段落"/>
    <w:basedOn w:val="1"/>
    <w:qFormat/>
    <w:uiPriority w:val="99"/>
    <w:pPr>
      <w:spacing w:line="360" w:lineRule="auto"/>
      <w:ind w:firstLine="200" w:firstLineChars="200"/>
    </w:pPr>
    <w:rPr>
      <w:kern w:val="0"/>
      <w:sz w:val="24"/>
      <w:szCs w:val="24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1464</Words>
  <Characters>1640</Characters>
  <Lines>9</Lines>
  <Paragraphs>2</Paragraphs>
  <TotalTime>3</TotalTime>
  <ScaleCrop>false</ScaleCrop>
  <LinksUpToDate>false</LinksUpToDate>
  <CharactersWithSpaces>1647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2017-06-30T01:01:00Z</dcterms:created>
  <dc:creator>admi</dc:creator>
  <cp:lastModifiedBy>苗应龙</cp:lastModifiedBy>
  <dcterms:modified xsi:type="dcterms:W3CDTF">2026-08-07T08:47:58Z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46A15B2636C841A2B396D2EDBBC4F9D8_13</vt:lpwstr>
  </property>
  <property fmtid="{D5CDD505-2E9C-101B-9397-08002B2CF9AE}" pid="4" name="KSOTemplateDocerSaveRecord">
    <vt:lpwstr>eyJoZGlkIjoiYjYzNWU4NGM0OTgxY2VjNDg2YzYwNWE2ZjMwODlkMTUiLCJ1c2VySWQiOiIxNjQwNDI0OTMzIn0=</vt:lpwstr>
  </property>
</Properties>
</file>